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spacing w:before="0" w:after="143"/>
        <w:jc w:val="center"/>
        <w:rPr>
          <w:rFonts w:ascii="Times New Roman" w:hAnsi="Times New Roman"/>
          <w:b/>
          <w:bCs/>
          <w:sz w:val="8"/>
          <w:szCs w:val="8"/>
        </w:rPr>
      </w:pPr>
      <w:r>
        <w:rPr>
          <w:rFonts w:ascii="Times New Roman" w:hAnsi="Times New Roman"/>
          <w:b/>
          <w:bCs/>
          <w:sz w:val="8"/>
          <w:szCs w:val="8"/>
        </w:rPr>
      </w:r>
    </w:p>
    <w:p>
      <w:pPr>
        <w:pStyle w:val="Normal"/>
        <w:spacing w:before="0" w:after="143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За пять лет Отделение СФР по Волгоградской области  проактивно оформило более 64 тысяч сертификатов на материнский капитал </w:t>
      </w:r>
    </w:p>
    <w:p>
      <w:pPr>
        <w:pStyle w:val="Normal"/>
        <w:spacing w:before="0" w:after="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15 апреля 2020 года было введено проактивное оформление сертификатов на материнский (семейный) капитал. За это время Отделение Социального фонда России по Волгоградской области проактивно оформило сертификаты 64,8 тыс. волгоградских семей. </w:t>
      </w:r>
    </w:p>
    <w:p>
      <w:pPr>
        <w:pStyle w:val="Normal"/>
        <w:spacing w:before="0" w:after="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Мера поддержки предоставляется без личного обращения родителей, на основании сведений о рождении детей, поступающих из органов ЗАГС. После получения сведений специалисты регионального Отделения СФР определяют право семьи на эту меру поддержки. Электронный сертификат направляется в личный кабинет на портале госуслуг, здесь же можно подать заявление и о распоряжении материнским капиталом. Родители могут направить средства на улучшение жилищных условий, ежемесячную выплату на детей до тр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х лет, накопительную пенсию, образование детей или покупку товаров для социальной адаптации детей с инвалидностью.</w:t>
      </w:r>
    </w:p>
    <w:p>
      <w:pPr>
        <w:pStyle w:val="Normal"/>
        <w:spacing w:before="0" w:after="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1 февраля 2025 года Отделение СФР по Волгоградской области проиндексировало размер материнского капитала всем семьям, которые пока не использовали сертификат или воспользовались средствами материнского капитала частично. </w:t>
      </w:r>
    </w:p>
    <w:p>
      <w:pPr>
        <w:pStyle w:val="Normal"/>
        <w:spacing w:before="0" w:after="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Материнский капитал на первого реб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нка теперь составляет 690 266,95 рублей. Для семей, в которых с 2020 года появился второй или последующий реб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нок (если ранее право на сертификат не возникало), размер капитала составляет 912 162,09 рубля. У семей, которые ранее получали материнский капитал на первенца, при рождении второго малыша он увеличится на 221 895,14 рублей.</w:t>
      </w:r>
    </w:p>
    <w:p>
      <w:pPr>
        <w:pStyle w:val="Normal"/>
        <w:spacing w:before="0" w:after="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Кроме того, с прошлого года семьи могут получить единовременной выплатой неиспользованный остаток средств сертификата, если он не превышает 10 тыс</w:t>
      </w:r>
      <w:r>
        <w:rPr>
          <w:rFonts w:ascii="Times New Roman" w:hAnsi="Times New Roman"/>
          <w:sz w:val="26"/>
          <w:szCs w:val="26"/>
        </w:rPr>
        <w:t>яч</w:t>
      </w:r>
      <w:r>
        <w:rPr>
          <w:rFonts w:ascii="Times New Roman" w:hAnsi="Times New Roman"/>
          <w:sz w:val="26"/>
          <w:szCs w:val="26"/>
        </w:rPr>
        <w:t xml:space="preserve"> рублей. Получить информацию о сумме неизрасходованных средств, а также подать заявление на получение остатка материнского капитала можно онлайн на портале госуслуг, в клиентской службе Отделения СФР по Волгоградской области или в МФЦ.</w:t>
      </w:r>
    </w:p>
    <w:p>
      <w:pPr>
        <w:pStyle w:val="Normal"/>
        <w:spacing w:before="0" w:after="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у вас остались вопросы, их можно задать по телефону единого контакт-центра: 8 (800) 100-00-01 (режим работы линии регионального Отделения СФР: понедельник - четверг с 08:00 до 17:00, пятница – с 08:00 до 16:00, звонок бесплатный).</w:t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LibreOffice/7.6.4.1$Windows_X86_64 LibreOffice_project/e19e193f88cd6c0525a17fb7a176ed8e6a3e2aa1</Application>
  <AppVersion>15.0000</AppVersion>
  <DocSecurity>0</DocSecurity>
  <Pages>1</Pages>
  <Words>319</Words>
  <Characters>2111</Characters>
  <CharactersWithSpaces>2474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2025-04-17T13:53:52Z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